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39" w:rsidRPr="00704FB2" w:rsidRDefault="00FE3D39" w:rsidP="00FE3D39">
      <w:pPr>
        <w:pStyle w:val="a7"/>
        <w:tabs>
          <w:tab w:val="left" w:pos="426"/>
        </w:tabs>
        <w:spacing w:line="0" w:lineRule="atLeast"/>
        <w:ind w:leftChars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04FB2">
        <w:rPr>
          <w:rFonts w:ascii="標楷體" w:eastAsia="標楷體" w:hAnsi="標楷體" w:cs="Times New Roman" w:hint="eastAsia"/>
          <w:b/>
          <w:sz w:val="28"/>
          <w:szCs w:val="28"/>
        </w:rPr>
        <w:t>教育部統合視導健康相關課程教師取得衛生相關研習</w:t>
      </w:r>
      <w:r w:rsidR="00CE7041" w:rsidRPr="00704FB2">
        <w:rPr>
          <w:rFonts w:ascii="標楷體" w:eastAsia="標楷體" w:hAnsi="標楷體" w:cs="Times New Roman" w:hint="eastAsia"/>
          <w:b/>
          <w:sz w:val="28"/>
          <w:szCs w:val="28"/>
        </w:rPr>
        <w:t>時數</w:t>
      </w:r>
      <w:r w:rsidRPr="00704FB2">
        <w:rPr>
          <w:rFonts w:ascii="標楷體" w:eastAsia="標楷體" w:hAnsi="標楷體" w:cs="Times New Roman" w:hint="eastAsia"/>
          <w:b/>
          <w:sz w:val="28"/>
          <w:szCs w:val="28"/>
        </w:rPr>
        <w:t>規定</w:t>
      </w:r>
    </w:p>
    <w:p w:rsidR="00FE3D39" w:rsidRDefault="00FE3D39" w:rsidP="00FE3D39">
      <w:pPr>
        <w:pStyle w:val="a7"/>
        <w:tabs>
          <w:tab w:val="left" w:pos="426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FE3D39" w:rsidRPr="00FE3D39" w:rsidRDefault="00FE3D39" w:rsidP="00FE3D39">
      <w:pPr>
        <w:pStyle w:val="a7"/>
        <w:tabs>
          <w:tab w:val="left" w:pos="426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依據學校衛</w:t>
      </w:r>
      <w:r>
        <w:rPr>
          <w:rFonts w:ascii="標楷體" w:eastAsia="標楷體" w:hAnsi="標楷體" w:cs="Times New Roman" w:hint="eastAsia"/>
          <w:sz w:val="28"/>
          <w:szCs w:val="28"/>
        </w:rPr>
        <w:t>生法第17條及其施行細則第13條規定，健康相關課程教師，應每2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學年</w:t>
      </w:r>
      <w:r>
        <w:rPr>
          <w:rFonts w:ascii="標楷體" w:eastAsia="標楷體" w:hAnsi="標楷體" w:cs="Times New Roman" w:hint="eastAsia"/>
          <w:sz w:val="28"/>
          <w:szCs w:val="28"/>
        </w:rPr>
        <w:t>至少參加學校衛生相關研習18小時專業在職進修。</w:t>
      </w:r>
    </w:p>
    <w:p w:rsidR="00FE3D39" w:rsidRDefault="00FE3D39" w:rsidP="00FE3D39">
      <w:pPr>
        <w:pStyle w:val="a7"/>
        <w:numPr>
          <w:ilvl w:val="0"/>
          <w:numId w:val="1"/>
        </w:numPr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健康相關課程教</w:t>
      </w:r>
      <w:smartTag w:uri="urn:schemas-microsoft-com:office:smarttags" w:element="PersonName">
        <w:smartTagPr>
          <w:attr w:name="ProductID" w:val="師係指"/>
        </w:smartTagPr>
        <w:r>
          <w:rPr>
            <w:rFonts w:ascii="標楷體" w:eastAsia="標楷體" w:hAnsi="標楷體" w:cs="Times New Roman" w:hint="eastAsia"/>
            <w:sz w:val="28"/>
            <w:szCs w:val="28"/>
          </w:rPr>
          <w:t>師係指</w:t>
        </w:r>
      </w:smartTag>
      <w:r>
        <w:rPr>
          <w:rFonts w:ascii="標楷體" w:eastAsia="標楷體" w:hAnsi="標楷體" w:cs="Times New Roman" w:hint="eastAsia"/>
          <w:sz w:val="28"/>
          <w:szCs w:val="28"/>
        </w:rPr>
        <w:t>教授健康教育課程教師，包含國小及國中健體領域健康教育教師（專業及非專業教師）。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依規定時間、時數參加專業在職進修人數比率需達100%。其中，比率=參加專業在職進修足夠時數人數/健康相關課程教師總人數×100%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擔任健康相關課程合計未達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1學期</w:t>
      </w:r>
      <w:r>
        <w:rPr>
          <w:rFonts w:ascii="標楷體" w:eastAsia="標楷體" w:hAnsi="標楷體" w:cs="Times New Roman" w:hint="eastAsia"/>
          <w:sz w:val="28"/>
          <w:szCs w:val="28"/>
        </w:rPr>
        <w:t>者（非以小時計）不列入總人數計。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擔任健康相關課程合計未達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1學年</w:t>
      </w:r>
      <w:r>
        <w:rPr>
          <w:rFonts w:ascii="標楷體" w:eastAsia="標楷體" w:hAnsi="標楷體" w:cs="Times New Roman" w:hint="eastAsia"/>
          <w:sz w:val="28"/>
          <w:szCs w:val="28"/>
        </w:rPr>
        <w:t>者，列入總人數計，專業在職進修達6小時者得列入進修人數。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擔任健康相關課程合計未達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2學年</w:t>
      </w:r>
      <w:r>
        <w:rPr>
          <w:rFonts w:ascii="標楷體" w:eastAsia="標楷體" w:hAnsi="標楷體" w:cs="Times New Roman" w:hint="eastAsia"/>
          <w:sz w:val="28"/>
          <w:szCs w:val="28"/>
        </w:rPr>
        <w:t>者，列入總人數計，專業在職進修達12小時者得列入進修人數。</w:t>
      </w:r>
    </w:p>
    <w:p w:rsidR="00D87E2D" w:rsidRDefault="00D87E2D">
      <w:pPr>
        <w:rPr>
          <w:rFonts w:hint="eastAsia"/>
        </w:rPr>
      </w:pPr>
    </w:p>
    <w:p w:rsidR="00704FB2" w:rsidRPr="00704FB2" w:rsidRDefault="00704FB2">
      <w:pPr>
        <w:rPr>
          <w:rFonts w:ascii="標楷體" w:eastAsia="標楷體" w:hAnsi="標楷體" w:hint="eastAsia"/>
          <w:sz w:val="28"/>
          <w:szCs w:val="28"/>
        </w:rPr>
      </w:pPr>
      <w:r w:rsidRPr="00704FB2">
        <w:rPr>
          <w:rFonts w:ascii="標楷體" w:eastAsia="標楷體" w:hAnsi="標楷體" w:hint="eastAsia"/>
          <w:sz w:val="28"/>
          <w:szCs w:val="28"/>
        </w:rPr>
        <w:t>備註：</w:t>
      </w:r>
    </w:p>
    <w:p w:rsidR="00704FB2" w:rsidRPr="00704FB2" w:rsidRDefault="00704FB2" w:rsidP="00704FB2">
      <w:pPr>
        <w:spacing w:line="0" w:lineRule="atLeast"/>
        <w:rPr>
          <w:rFonts w:ascii="標楷體" w:eastAsia="標楷體" w:hAnsi="標楷體" w:cs="Helvetica" w:hint="eastAsi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一、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學校衛生相關研習包含參與校內外或線上學習衛生保健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及健康促進等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各項議題，如視力保健、口腔衛生、健康體位、營養教育、飲食安全、菸害防制、檳榔防制、性教育(含愛滋病宣導，不含性別平等研習)、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全民健保、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正確用藥、防制學生藥物濫用、急救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教育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(含CPR研習)、傳染病防治、心理健康…等。</w:t>
      </w:r>
    </w:p>
    <w:p w:rsidR="00704FB2" w:rsidRPr="00704FB2" w:rsidRDefault="00704FB2" w:rsidP="00704FB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二、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本案列入教育部統合視導評鑑指標項目，請各校務必檢視相關教師參加學校衛生相關研習時數情形，如尚未達成者務必於校內自辦研習或要求教師線上學習(</w:t>
      </w:r>
      <w:r>
        <w:rPr>
          <w:rFonts w:ascii="標楷體" w:eastAsia="標楷體" w:hAnsi="標楷體" w:cs="Helvetica"/>
          <w:color w:val="202020"/>
          <w:sz w:val="28"/>
          <w:szCs w:val="28"/>
        </w:rPr>
        <w:t>如臺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大:</w:t>
      </w:r>
      <w:hyperlink r:id="rId7" w:tgtFrame="_blank" w:tooltip="https://elearning.taipei.gov.tw" w:history="1">
        <w:r w:rsidRPr="00704FB2">
          <w:rPr>
            <w:rStyle w:val="a8"/>
            <w:rFonts w:ascii="標楷體" w:eastAsia="標楷體" w:hAnsi="標楷體" w:cs="Helvetica"/>
            <w:sz w:val="28"/>
            <w:szCs w:val="28"/>
          </w:rPr>
          <w:t>https://elearning.taipei.gov.tw</w:t>
        </w:r>
      </w:hyperlink>
      <w:r w:rsidRPr="00704FB2">
        <w:rPr>
          <w:rFonts w:ascii="標楷體" w:eastAsia="標楷體" w:hAnsi="標楷體" w:cs="Helvetica"/>
          <w:color w:val="202020"/>
          <w:sz w:val="28"/>
          <w:szCs w:val="28"/>
        </w:rPr>
        <w:t>等) 完成應達時數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，屆時</w:t>
      </w:r>
      <w:r>
        <w:rPr>
          <w:rFonts w:ascii="標楷體" w:eastAsia="標楷體" w:hAnsi="標楷體" w:cs="Tahoma"/>
          <w:color w:val="202020"/>
          <w:sz w:val="28"/>
          <w:szCs w:val="28"/>
        </w:rPr>
        <w:t>請學校提供佐證資料，務請</w:t>
      </w:r>
      <w:r>
        <w:rPr>
          <w:rFonts w:ascii="標楷體" w:eastAsia="標楷體" w:hAnsi="標楷體" w:cs="Tahoma" w:hint="eastAsia"/>
          <w:color w:val="202020"/>
          <w:sz w:val="28"/>
          <w:szCs w:val="28"/>
        </w:rPr>
        <w:t>達</w:t>
      </w:r>
      <w:r w:rsidRPr="00704FB2">
        <w:rPr>
          <w:rFonts w:ascii="標楷體" w:eastAsia="標楷體" w:hAnsi="標楷體" w:cs="Tahoma"/>
          <w:color w:val="202020"/>
          <w:sz w:val="28"/>
          <w:szCs w:val="28"/>
        </w:rPr>
        <w:t>百分之百。</w:t>
      </w:r>
    </w:p>
    <w:sectPr w:rsidR="00704FB2" w:rsidRPr="00704FB2" w:rsidSect="008356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DC2" w:rsidRDefault="00883DC2" w:rsidP="00FE3D39">
      <w:r>
        <w:separator/>
      </w:r>
    </w:p>
  </w:endnote>
  <w:endnote w:type="continuationSeparator" w:id="1">
    <w:p w:rsidR="00883DC2" w:rsidRDefault="00883DC2" w:rsidP="00FE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DC2" w:rsidRDefault="00883DC2" w:rsidP="00FE3D39">
      <w:r>
        <w:separator/>
      </w:r>
    </w:p>
  </w:footnote>
  <w:footnote w:type="continuationSeparator" w:id="1">
    <w:p w:rsidR="00883DC2" w:rsidRDefault="00883DC2" w:rsidP="00FE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7FD6"/>
    <w:multiLevelType w:val="hybridMultilevel"/>
    <w:tmpl w:val="0E5AD972"/>
    <w:lvl w:ilvl="0" w:tplc="AA2CF5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D39"/>
    <w:rsid w:val="00704FB2"/>
    <w:rsid w:val="008356B4"/>
    <w:rsid w:val="00883DC2"/>
    <w:rsid w:val="00CE7041"/>
    <w:rsid w:val="00D87E2D"/>
    <w:rsid w:val="00FE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E3D3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3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E3D39"/>
    <w:rPr>
      <w:sz w:val="20"/>
      <w:szCs w:val="20"/>
    </w:rPr>
  </w:style>
  <w:style w:type="paragraph" w:styleId="a7">
    <w:name w:val="List Paragraph"/>
    <w:basedOn w:val="a"/>
    <w:uiPriority w:val="34"/>
    <w:qFormat/>
    <w:rsid w:val="00FE3D39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704FB2"/>
    <w:rPr>
      <w:strike w:val="0"/>
      <w:dstrike w:val="0"/>
      <w:color w:val="0067B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taipei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2015-04-01T07:49:00Z</dcterms:created>
  <dcterms:modified xsi:type="dcterms:W3CDTF">2016-04-18T01:54:00Z</dcterms:modified>
</cp:coreProperties>
</file>